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9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D5CD4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重庆市垫江县人民医院</w:t>
      </w:r>
    </w:p>
    <w:p w14:paraId="23DA7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关于举行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西医临床思维训练系统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”阳光推介会</w:t>
      </w:r>
    </w:p>
    <w:p w14:paraId="33EC6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公告</w:t>
      </w:r>
    </w:p>
    <w:p w14:paraId="21680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院拟举行“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西医临床思维训练系统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”阳光推介会，欢迎具有相关资质、产品符合要求的供应商积极参与。</w:t>
      </w:r>
    </w:p>
    <w:p w14:paraId="29787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一、项目信息</w:t>
      </w:r>
    </w:p>
    <w:p w14:paraId="1116F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（一）项目名称：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西医临床思维训练系统</w:t>
      </w:r>
    </w:p>
    <w:p w14:paraId="68A12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（二）项目类型：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软件</w:t>
      </w:r>
    </w:p>
    <w:p w14:paraId="45712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（三）项目目标</w:t>
      </w:r>
    </w:p>
    <w:p w14:paraId="799DE5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 w:after="105" w:afterAutospacing="0"/>
        <w:ind w:left="720" w:right="0" w:hanging="36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病例模拟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：提供各种虚拟病例，涵盖不同的疾病、症状和患者背景，使学习者能够接触到广泛的临床情况。</w:t>
      </w:r>
    </w:p>
    <w:p w14:paraId="1DDCEC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 w:after="105" w:afterAutospacing="0"/>
        <w:ind w:left="720" w:right="0" w:hanging="36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互动性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：允许用户根据患者的病史、体检结果和实验室检查数据进行诊断，并制定治疗计划。</w:t>
      </w:r>
    </w:p>
    <w:p w14:paraId="005285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 w:after="105" w:afterAutospacing="0"/>
        <w:ind w:left="720" w:right="0" w:hanging="36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反馈机制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：为用户提供即时反馈，帮助他们了解自己的决策过程中的优点和不足之处。</w:t>
      </w:r>
    </w:p>
    <w:p w14:paraId="17B12817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 w:after="105" w:afterAutospacing="0"/>
        <w:ind w:left="720" w:right="0" w:hanging="36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个性化学习路径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：根据用户的学习进度和需要，调整提供的内容和难度，以促进有效的学习体验。</w:t>
      </w:r>
    </w:p>
    <w:p w14:paraId="3E67CD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 w:after="105" w:afterAutospacing="0"/>
        <w:ind w:left="720" w:right="0" w:hanging="36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多学科覆盖</w:t>
      </w:r>
      <w:r>
        <w:rPr>
          <w:rFonts w:hint="eastAsia" w:ascii="仿宋" w:hAnsi="仿宋" w:eastAsia="仿宋" w:cs="仿宋"/>
          <w:i w:val="0"/>
          <w:iCs w:val="0"/>
          <w:caps w:val="0"/>
          <w:color w:val="2C2C36"/>
          <w:spacing w:val="1"/>
          <w:sz w:val="28"/>
          <w:szCs w:val="28"/>
          <w:shd w:val="clear" w:fill="FFFFFF"/>
        </w:rPr>
        <w:t>：不仅限于某一特定领域，而是跨越多个医学专业，支持全面的医学知识学习和应用。</w:t>
      </w:r>
    </w:p>
    <w:p w14:paraId="21911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（四）项目要求</w:t>
      </w:r>
    </w:p>
    <w:p w14:paraId="57E130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1.软件系统高度稳定可靠，满足医院业务需求，确保在日常运营中流畅运行，并提供质保；</w:t>
      </w:r>
    </w:p>
    <w:p w14:paraId="3F7241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2.提供全面技术支持和售后服务，确保稳定运行和持续优化；设立专门的服务团队，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同时提供培训等服务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；</w:t>
      </w:r>
    </w:p>
    <w:p w14:paraId="0FFF5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3.具备完善的安全防护措施，确保数据安全和数据隐私；遵循国家及行业网络安全保护要求；</w:t>
      </w:r>
    </w:p>
    <w:p w14:paraId="16032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二、参与阳光推介会资质</w:t>
      </w:r>
    </w:p>
    <w:p w14:paraId="78981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参与本次阳光推介会的供应商应具备如下条件</w:t>
      </w:r>
    </w:p>
    <w:p w14:paraId="3AA4B7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（一）独立法人，持有合法有效（有效期内）的三证合一营业执照；</w:t>
      </w:r>
    </w:p>
    <w:p w14:paraId="3A73A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（二）具有独立承担民事责任的能力；</w:t>
      </w:r>
    </w:p>
    <w:p w14:paraId="133D53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（三）具有良好的商业信誉；</w:t>
      </w:r>
    </w:p>
    <w:p w14:paraId="3FEC4F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（四）具有履行调研所必需的设备和专业技术能力；</w:t>
      </w:r>
    </w:p>
    <w:p w14:paraId="61C3F4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（五）具有依法缴纳税收和社会保障资金的良好记录；</w:t>
      </w:r>
    </w:p>
    <w:p w14:paraId="071869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（六）近三年在经营活动中没有重大违法记录；</w:t>
      </w:r>
    </w:p>
    <w:p w14:paraId="0E70F2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（七）推介产品符合法律、行政法规等规定的其他强制性条件。</w:t>
      </w:r>
    </w:p>
    <w:p w14:paraId="411F5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（八）供应商需取得产品生产商正式授权文件或为产品生产商。</w:t>
      </w:r>
    </w:p>
    <w:p w14:paraId="6F40C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三、报名时间及方式</w:t>
      </w:r>
    </w:p>
    <w:p w14:paraId="3B5B6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(一)报名时间</w:t>
      </w:r>
    </w:p>
    <w:p w14:paraId="6E357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日1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点前。</w:t>
      </w:r>
    </w:p>
    <w:p w14:paraId="79FAF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(二)报名方式</w:t>
      </w:r>
    </w:p>
    <w:p w14:paraId="227CD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线上报名。将盖章后的报名文件及相关推介资料扫描为电子版发送至电子邮箱(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276184670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@qq.com)。</w:t>
      </w:r>
    </w:p>
    <w:p w14:paraId="6E92B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电子邮件的主题格式：报名+项目名称+供应商名称，正文应清晰体现供应商名称、联系人及联系电话。</w:t>
      </w:r>
    </w:p>
    <w:p w14:paraId="4C5D3C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四、推介资料</w:t>
      </w:r>
    </w:p>
    <w:p w14:paraId="244131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) 产品资料：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推介产品具体参数、产品样式图片(彩色)、产品技术证明材料等。</w:t>
      </w:r>
    </w:p>
    <w:p w14:paraId="356BF1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五、产品推介会安排</w:t>
      </w:r>
    </w:p>
    <w:p w14:paraId="08FDBF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本院暂不接受现场咨询，报名结束后将通过电话及邮件方式，通知符合条件的供应商参加产品阳光推介会。</w:t>
      </w:r>
    </w:p>
    <w:p w14:paraId="40458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(一) 推介内容：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供应商基本情况、用户案例、建设方案、服务方案、产品功能等内容。</w:t>
      </w:r>
    </w:p>
    <w:p w14:paraId="7CBAF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(二)推介方式：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PPT汇报展示（每个单位20分钟），及现场专家提问。</w:t>
      </w:r>
    </w:p>
    <w:p w14:paraId="20A9BF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(三)现场评价：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根据供应商递交资料、PPT汇报展示及提问回答情况，现场专家进行评价打分。</w:t>
      </w:r>
    </w:p>
    <w:p w14:paraId="7125EB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(四)推介时间、地点：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以医院后续通知为准。</w:t>
      </w:r>
    </w:p>
    <w:p w14:paraId="7ACB8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注意事项： </w:t>
      </w:r>
    </w:p>
    <w:p w14:paraId="4C790E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1、为了简化流程，节约推介时间，请各位推介厂商将推介PPT存于U盘（或硬盘）中或者自带电脑，请勿到现场联网获取资料。</w:t>
      </w:r>
    </w:p>
    <w:p w14:paraId="54669D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2、介绍时间若超过限时，中心工作人员将会打断厂商介绍，直接开始现场领导及专家提问、请谅解。</w:t>
      </w:r>
    </w:p>
    <w:p w14:paraId="3AE65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3、介绍顺序同签到顺序。</w:t>
      </w:r>
    </w:p>
    <w:p w14:paraId="199BB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4、请各位推介供应商尽量携带3-5份宣传册。</w:t>
      </w:r>
    </w:p>
    <w:p w14:paraId="7E1F1EEC">
      <w:pPr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297E0"/>
    <w:multiLevelType w:val="multilevel"/>
    <w:tmpl w:val="D2E297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28D3"/>
    <w:rsid w:val="123A0E70"/>
    <w:rsid w:val="2539245F"/>
    <w:rsid w:val="33334EA5"/>
    <w:rsid w:val="680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1165</Words>
  <Characters>1199</Characters>
  <Lines>0</Lines>
  <Paragraphs>0</Paragraphs>
  <TotalTime>0</TotalTime>
  <ScaleCrop>false</ScaleCrop>
  <LinksUpToDate>false</LinksUpToDate>
  <CharactersWithSpaces>1202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Administrator</dc:creator>
  <cp:lastModifiedBy>谭庄</cp:lastModifiedBy>
  <dcterms:modified xsi:type="dcterms:W3CDTF">2025-06-18T10:25:59Z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718EB2CE01FA439F99CC964468830C7E_13</vt:lpwstr>
  </property>
  <property fmtid="{D5CDD505-2E9C-101B-9397-08002B2CF9AE}" pid="4" name="KSOTemplateDocerSaveRecord">
    <vt:lpwstr>eyJoZGlkIjoiYTkwN2UwYjBmYTUzZTBmNGYxOTk0YmJjZGIyYjkxNDYiLCJ1c2VySWQiOiI5OTU2ODE2MDAifQ==</vt:lpwstr>
  </property>
</Properties>
</file>